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682F9" w14:textId="77777777" w:rsidR="003A4C88" w:rsidRPr="0046565C" w:rsidRDefault="002A2384">
      <w:pPr>
        <w:pStyle w:val="1"/>
        <w:rPr>
          <w:sz w:val="20"/>
          <w:szCs w:val="20"/>
        </w:rPr>
      </w:pPr>
      <w:r w:rsidRPr="0046565C">
        <w:rPr>
          <w:sz w:val="20"/>
          <w:szCs w:val="20"/>
        </w:rPr>
        <w:t xml:space="preserve">СОГЛАШЕНИЕ </w:t>
      </w:r>
    </w:p>
    <w:p w14:paraId="410B5B3B" w14:textId="77777777" w:rsidR="003A4C88" w:rsidRPr="0046565C" w:rsidRDefault="002A2384">
      <w:pPr>
        <w:pStyle w:val="2"/>
        <w:rPr>
          <w:sz w:val="20"/>
          <w:szCs w:val="20"/>
        </w:rPr>
      </w:pPr>
      <w:r w:rsidRPr="0046565C">
        <w:rPr>
          <w:sz w:val="20"/>
          <w:szCs w:val="20"/>
        </w:rPr>
        <w:t xml:space="preserve">ОБ ИНФОРМАЦИОННОМ ОБМЕНЕ </w:t>
      </w:r>
    </w:p>
    <w:p w14:paraId="6BB7B8ED" w14:textId="77777777" w:rsidR="003A4C88" w:rsidRPr="0046565C" w:rsidRDefault="002A2384">
      <w:pPr>
        <w:pStyle w:val="2"/>
        <w:rPr>
          <w:sz w:val="20"/>
          <w:szCs w:val="20"/>
        </w:rPr>
      </w:pPr>
      <w:r w:rsidRPr="0046565C">
        <w:rPr>
          <w:sz w:val="20"/>
          <w:szCs w:val="20"/>
        </w:rPr>
        <w:t xml:space="preserve">И О СОБЛЮДЕНИИ КОНФИДЕНЦИАЛЬНОСТИ ИНФОРМАЦИИ </w:t>
      </w:r>
    </w:p>
    <w:p w14:paraId="023E5BC8" w14:textId="77777777" w:rsidR="003A4C88" w:rsidRPr="0046565C" w:rsidRDefault="003A4C88">
      <w:pPr>
        <w:jc w:val="center"/>
      </w:pPr>
    </w:p>
    <w:p w14:paraId="2D53A88D" w14:textId="21CE8FC8" w:rsidR="003A4C88" w:rsidRPr="0046565C" w:rsidRDefault="00B31B1C">
      <w:pPr>
        <w:jc w:val="center"/>
      </w:pPr>
      <w:r>
        <w:t>Зубова Поляна</w:t>
      </w:r>
      <w:r w:rsidR="002A2384" w:rsidRPr="0046565C">
        <w:t xml:space="preserve">                                                                       </w:t>
      </w:r>
      <w:proofErr w:type="gramStart"/>
      <w:r w:rsidR="002A2384" w:rsidRPr="0046565C">
        <w:t xml:space="preserve">   «</w:t>
      </w:r>
      <w:proofErr w:type="gramEnd"/>
      <w:r w:rsidR="002A2384" w:rsidRPr="0046565C">
        <w:rPr>
          <w:u w:val="single"/>
        </w:rPr>
        <w:t xml:space="preserve">    </w:t>
      </w:r>
      <w:r w:rsidR="002A2384" w:rsidRPr="0046565C">
        <w:t xml:space="preserve">» </w:t>
      </w:r>
      <w:r w:rsidR="002A2384" w:rsidRPr="0046565C">
        <w:rPr>
          <w:u w:val="single"/>
        </w:rPr>
        <w:t xml:space="preserve">                      </w:t>
      </w:r>
      <w:r w:rsidR="002A2384" w:rsidRPr="0046565C">
        <w:t>20__г.</w:t>
      </w:r>
    </w:p>
    <w:p w14:paraId="1FF47F30" w14:textId="0BFB2645" w:rsidR="0046565C" w:rsidRPr="0046565C" w:rsidRDefault="00B31B1C" w:rsidP="0046565C">
      <w:pPr>
        <w:ind w:firstLine="709"/>
        <w:jc w:val="both"/>
        <w:rPr>
          <w:bCs/>
        </w:rPr>
      </w:pPr>
      <w:bookmarkStart w:id="0" w:name="_gjdgxs" w:colFirst="0" w:colLast="0"/>
      <w:bookmarkEnd w:id="0"/>
      <w:r>
        <w:rPr>
          <w:bCs/>
        </w:rPr>
        <w:t xml:space="preserve">Общество с ограниченной ответственностью «Электротеплосеть», </w:t>
      </w:r>
      <w:r w:rsidR="0046565C" w:rsidRPr="0046565C">
        <w:rPr>
          <w:bCs/>
        </w:rPr>
        <w:t xml:space="preserve">именуемое в дальнейшем </w:t>
      </w:r>
      <w:r w:rsidR="008264C7" w:rsidRPr="0046565C">
        <w:t>Раскрывающая сторона</w:t>
      </w:r>
      <w:r w:rsidR="0046565C" w:rsidRPr="0046565C">
        <w:rPr>
          <w:bCs/>
        </w:rPr>
        <w:t xml:space="preserve">, в лице генерального директора </w:t>
      </w:r>
      <w:proofErr w:type="spellStart"/>
      <w:r>
        <w:rPr>
          <w:bCs/>
        </w:rPr>
        <w:t>Чиняева</w:t>
      </w:r>
      <w:proofErr w:type="spellEnd"/>
      <w:r>
        <w:rPr>
          <w:bCs/>
        </w:rPr>
        <w:t xml:space="preserve"> А.А.</w:t>
      </w:r>
      <w:r w:rsidR="0046565C" w:rsidRPr="0046565C">
        <w:rPr>
          <w:bCs/>
        </w:rPr>
        <w:t>, действующего на основании Устава, с одной стороны, и</w:t>
      </w:r>
    </w:p>
    <w:p w14:paraId="31E216B0" w14:textId="64BD1C32" w:rsidR="003A4C88" w:rsidRPr="0046565C" w:rsidRDefault="00B862D8" w:rsidP="0046565C">
      <w:pPr>
        <w:ind w:firstLine="709"/>
        <w:jc w:val="both"/>
      </w:pPr>
      <w:r>
        <w:rPr>
          <w:bCs/>
        </w:rPr>
        <w:t>_________________</w:t>
      </w:r>
      <w:r w:rsidR="0046565C" w:rsidRPr="0046565C">
        <w:rPr>
          <w:bCs/>
        </w:rPr>
        <w:t xml:space="preserve"> «</w:t>
      </w:r>
      <w:r w:rsidR="00164DAD" w:rsidRPr="00164DAD">
        <w:rPr>
          <w:bCs/>
        </w:rPr>
        <w:t>________________</w:t>
      </w:r>
      <w:r w:rsidR="0046565C" w:rsidRPr="0046565C">
        <w:rPr>
          <w:bCs/>
        </w:rPr>
        <w:t>»,</w:t>
      </w:r>
      <w:r>
        <w:rPr>
          <w:bCs/>
        </w:rPr>
        <w:t xml:space="preserve"> именуемое в дальнейшем Принимающая сторона, </w:t>
      </w:r>
      <w:r w:rsidR="0046565C" w:rsidRPr="0046565C">
        <w:rPr>
          <w:bCs/>
        </w:rPr>
        <w:t>в лице</w:t>
      </w:r>
      <w:r w:rsidR="00164DAD" w:rsidRPr="00164DAD">
        <w:rPr>
          <w:bCs/>
        </w:rPr>
        <w:t>__________________</w:t>
      </w:r>
      <w:r w:rsidR="0046565C" w:rsidRPr="0046565C">
        <w:rPr>
          <w:bCs/>
        </w:rPr>
        <w:t xml:space="preserve"> действующего на основании </w:t>
      </w:r>
      <w:r>
        <w:rPr>
          <w:bCs/>
        </w:rPr>
        <w:t>_________</w:t>
      </w:r>
      <w:r w:rsidR="0046565C" w:rsidRPr="0046565C">
        <w:rPr>
          <w:bCs/>
        </w:rPr>
        <w:t>, далее совместно именуемые «Стороны»</w:t>
      </w:r>
      <w:r w:rsidR="0046565C" w:rsidRPr="0046565C">
        <w:rPr>
          <w:bCs/>
          <w:color w:val="000000"/>
        </w:rPr>
        <w:t>,</w:t>
      </w:r>
      <w:r w:rsidR="0046565C" w:rsidRPr="0046565C">
        <w:rPr>
          <w:color w:val="000000"/>
        </w:rPr>
        <w:t xml:space="preserve"> а по отдельности «Сторона», </w:t>
      </w:r>
      <w:r w:rsidR="0046565C" w:rsidRPr="0046565C">
        <w:t>заключили настоящее Соглашение (далее – Соглашение) о нижеследующем:</w:t>
      </w:r>
    </w:p>
    <w:p w14:paraId="498D3946" w14:textId="77777777" w:rsidR="003A4C88" w:rsidRPr="0046565C" w:rsidRDefault="002A2384">
      <w:pPr>
        <w:numPr>
          <w:ilvl w:val="0"/>
          <w:numId w:val="1"/>
        </w:numPr>
        <w:spacing w:before="240"/>
        <w:ind w:left="1066" w:hanging="357"/>
        <w:jc w:val="both"/>
      </w:pPr>
      <w:r w:rsidRPr="0046565C">
        <w:t>ОПРЕДЕЛЕНИЯ.</w:t>
      </w:r>
    </w:p>
    <w:p w14:paraId="49DB1C61" w14:textId="77777777" w:rsidR="003A4C88" w:rsidRPr="0046565C" w:rsidRDefault="002A2384">
      <w:pPr>
        <w:numPr>
          <w:ilvl w:val="1"/>
          <w:numId w:val="2"/>
        </w:numPr>
        <w:tabs>
          <w:tab w:val="left" w:pos="1276"/>
        </w:tabs>
        <w:spacing w:before="80"/>
        <w:ind w:left="0" w:firstLine="709"/>
        <w:jc w:val="both"/>
      </w:pPr>
      <w:r w:rsidRPr="0046565C">
        <w:t>Раскрывающая сторона - Сторо</w:t>
      </w:r>
      <w:r w:rsidRPr="0046565C">
        <w:t>на, передающая информацию.</w:t>
      </w:r>
    </w:p>
    <w:p w14:paraId="75DC88EE" w14:textId="77777777" w:rsidR="003A4C88" w:rsidRPr="0046565C" w:rsidRDefault="002A2384">
      <w:pPr>
        <w:numPr>
          <w:ilvl w:val="1"/>
          <w:numId w:val="2"/>
        </w:numPr>
        <w:tabs>
          <w:tab w:val="left" w:pos="1276"/>
        </w:tabs>
        <w:spacing w:before="80"/>
        <w:ind w:left="0" w:firstLine="709"/>
        <w:jc w:val="both"/>
      </w:pPr>
      <w:r w:rsidRPr="0046565C">
        <w:t>Принимающая сторона - Сторона, получающая информацию.</w:t>
      </w:r>
    </w:p>
    <w:p w14:paraId="287E0E8B" w14:textId="77777777" w:rsidR="003A4C88" w:rsidRPr="0046565C" w:rsidRDefault="002A2384">
      <w:pPr>
        <w:numPr>
          <w:ilvl w:val="1"/>
          <w:numId w:val="2"/>
        </w:numPr>
        <w:tabs>
          <w:tab w:val="left" w:pos="142"/>
          <w:tab w:val="left" w:pos="1134"/>
        </w:tabs>
        <w:spacing w:before="80"/>
        <w:ind w:left="0" w:firstLine="709"/>
        <w:jc w:val="both"/>
      </w:pPr>
      <w:r w:rsidRPr="0046565C">
        <w:t xml:space="preserve"> Представители – работники (руководитель, должностное лицо, сотрудник), а также аудиторы Принимающей стороны, уполномоченные Принимающей стороной на доступ к Конфиденциальной </w:t>
      </w:r>
      <w:r w:rsidRPr="0046565C">
        <w:t>информации,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имеющие обязательство о неразглашении Конфиденциальной информации и увед</w:t>
      </w:r>
      <w:r w:rsidRPr="0046565C">
        <w:t>омленные о факте заключения настоящего Соглашения.</w:t>
      </w:r>
    </w:p>
    <w:p w14:paraId="0700BC8C" w14:textId="77777777" w:rsidR="003A4C88" w:rsidRPr="0046565C" w:rsidRDefault="002A2384">
      <w:pPr>
        <w:tabs>
          <w:tab w:val="left" w:pos="0"/>
          <w:tab w:val="left" w:pos="142"/>
          <w:tab w:val="left" w:pos="1134"/>
        </w:tabs>
        <w:spacing w:before="80"/>
        <w:ind w:firstLine="709"/>
        <w:jc w:val="both"/>
      </w:pPr>
      <w:r w:rsidRPr="0046565C">
        <w:t>1.4. В рамках настоящего Соглашения каждая из Сторон может одновременно выступать в качестве Раскрывающей стороны в отношении передаваемой ею информации и Принимающей стороны в отношении получаемой ею инфо</w:t>
      </w:r>
      <w:r w:rsidRPr="0046565C">
        <w:t>рмации</w:t>
      </w:r>
    </w:p>
    <w:p w14:paraId="424DF65D" w14:textId="77777777" w:rsidR="003A4C88" w:rsidRPr="0046565C" w:rsidRDefault="002A2384">
      <w:pPr>
        <w:spacing w:before="120"/>
        <w:ind w:firstLine="708"/>
        <w:jc w:val="both"/>
      </w:pPr>
      <w:r w:rsidRPr="0046565C">
        <w:t>1.5. В настоящем Соглашении под «Конфиденциальной информацией» понимается информация, представленная Раскрывающей стороной Принимающей стороне в письменном, устном, электронном или любом другом виде и относящаяся к хозяйственно-коммерческой деятельн</w:t>
      </w:r>
      <w:r w:rsidRPr="0046565C">
        <w:t>ости или техническим возможностям Сторон, к изделиям, услугам, фактическим и аналитическим данным, заключениям и иным сведениям, а также персональные данные работников Сторон, элементы новейших технических решений (ноу-хау), включая, но не ограничиваясь эт</w:t>
      </w:r>
      <w:r w:rsidRPr="0046565C">
        <w:t>им, заметки, документация и переписка, при условии, что Раскрывающая Сторона письменно или путем проставления на материальном носителе соответствующего грифа ограничения доступа («Коммерческая тайна» или «Конфиденциально») укажет на то, что информация явля</w:t>
      </w:r>
      <w:r w:rsidRPr="0046565C">
        <w:t xml:space="preserve">ется Конфиденциальной, за исключением информации, которая в соответствии с действующим законодательством и иными правовыми актами Российской Федерации не может быть отнесена к сведениям конфиденциального характера. </w:t>
      </w:r>
    </w:p>
    <w:p w14:paraId="43F12DC5" w14:textId="77777777" w:rsidR="003A4C88" w:rsidRPr="0046565C" w:rsidRDefault="002A2384">
      <w:pPr>
        <w:spacing w:before="120"/>
        <w:ind w:firstLine="708"/>
        <w:jc w:val="both"/>
      </w:pPr>
      <w:r w:rsidRPr="0046565C">
        <w:t>1.6. Конфиденциальная информация не подл</w:t>
      </w:r>
      <w:r w:rsidRPr="0046565C">
        <w:t>ежит разглашению или распространению без письменного согласия Раскрывающей стороны, как в течение всего срока действия настоящего Соглашения, так и в течение 5 (пяти) лет после его прекращения.</w:t>
      </w:r>
    </w:p>
    <w:p w14:paraId="1675AC32" w14:textId="77777777" w:rsidR="003A4C88" w:rsidRPr="0046565C" w:rsidRDefault="002A2384">
      <w:pPr>
        <w:spacing w:before="80"/>
        <w:ind w:firstLine="709"/>
        <w:jc w:val="both"/>
      </w:pPr>
      <w:r w:rsidRPr="0046565C">
        <w:t>1.7. К Конфиденциальной информации не относится ставшая общеиз</w:t>
      </w:r>
      <w:r w:rsidRPr="0046565C">
        <w:t>вестной информация, доступ к которой был предоставлен Раскрывающей стороной третьим лицам без ограничений, либо иным законным способом, ставшая общедоступной.</w:t>
      </w:r>
    </w:p>
    <w:p w14:paraId="3B5BB489" w14:textId="77777777" w:rsidR="003A4C88" w:rsidRPr="0046565C" w:rsidRDefault="002A2384">
      <w:pPr>
        <w:keepNext/>
        <w:spacing w:before="240"/>
        <w:ind w:firstLine="709"/>
        <w:jc w:val="both"/>
      </w:pPr>
      <w:r w:rsidRPr="0046565C">
        <w:t>2. ПРЕДМЕТ СОГЛАШЕНИЯ.</w:t>
      </w:r>
    </w:p>
    <w:p w14:paraId="4829B25A" w14:textId="77777777" w:rsidR="003A4C88" w:rsidRPr="0046565C" w:rsidRDefault="002A2384">
      <w:pPr>
        <w:spacing w:before="80"/>
        <w:ind w:firstLine="709"/>
        <w:jc w:val="both"/>
      </w:pPr>
      <w:r w:rsidRPr="0046565C">
        <w:t xml:space="preserve">2.1. Стороны обязуются обеспечивать сохранение в тайне Конфиденциальной </w:t>
      </w:r>
      <w:r w:rsidRPr="0046565C">
        <w:t>информации в порядке на условиях, предусмотренных в Соглашении.</w:t>
      </w:r>
    </w:p>
    <w:p w14:paraId="02AC0496" w14:textId="77777777" w:rsidR="003A4C88" w:rsidRPr="0046565C" w:rsidRDefault="002A2384">
      <w:pPr>
        <w:keepNext/>
        <w:tabs>
          <w:tab w:val="left" w:pos="1134"/>
        </w:tabs>
        <w:spacing w:before="240"/>
        <w:ind w:firstLine="709"/>
        <w:jc w:val="both"/>
      </w:pPr>
      <w:r w:rsidRPr="0046565C">
        <w:t>3. ОБЯЗАТЕЛЬСТВА СТОРОН ПО СОХРАНЕНИЮ КОНФИДЕНЦИАЛЬНОЙ ИНФОРМАЦИИ</w:t>
      </w:r>
    </w:p>
    <w:p w14:paraId="1C389276" w14:textId="77777777" w:rsidR="003A4C88" w:rsidRPr="0046565C" w:rsidRDefault="002A2384">
      <w:pPr>
        <w:tabs>
          <w:tab w:val="left" w:pos="-426"/>
          <w:tab w:val="left" w:pos="426"/>
          <w:tab w:val="left" w:pos="1134"/>
        </w:tabs>
        <w:spacing w:before="80"/>
        <w:ind w:firstLine="709"/>
        <w:jc w:val="both"/>
      </w:pPr>
      <w:r w:rsidRPr="0046565C">
        <w:t>3.1. Принимающая сторона обязуется обеспечить хранение всей Конфиденциальной информации в секрете и не раскрывать ее любым дру</w:t>
      </w:r>
      <w:r w:rsidRPr="0046565C">
        <w:t>гим лицам, за исключением случаев, когда обязанность такого раскрытия установлена требованиями закона, судебным решением, вступившим в законную силу, либо когда возможность такого раскрытия предоставлена Раскрывающей стороной</w:t>
      </w:r>
    </w:p>
    <w:p w14:paraId="4157738A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3.2.</w:t>
      </w:r>
      <w:r w:rsidRPr="0046565C">
        <w:rPr>
          <w:color w:val="000000"/>
        </w:rPr>
        <w:tab/>
        <w:t>Информация, запрашиваемая</w:t>
      </w:r>
      <w:r w:rsidRPr="0046565C">
        <w:rPr>
          <w:color w:val="000000"/>
        </w:rPr>
        <w:t xml:space="preserve"> уполномоченными на то государственными органами в пределах их компетенции, может быть предоставлена им только тогда, когда обязанность по ее раскрытию прямо установлена нормативным правовым актом и при условии, что Принимающая сторона до направления ответ</w:t>
      </w:r>
      <w:r w:rsidRPr="0046565C">
        <w:rPr>
          <w:color w:val="000000"/>
        </w:rPr>
        <w:t>а на запрос обязана уведомить Раскрывающую сторону о поступившем запросе.</w:t>
      </w:r>
    </w:p>
    <w:p w14:paraId="52F8483A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 xml:space="preserve">Уведомление о запросе должно быть представлено Раскрывающей стороне в письменном виде и содержать указание на конкретное положение нормативного правового акта (актов), в силу </w:t>
      </w:r>
      <w:r w:rsidRPr="0046565C">
        <w:rPr>
          <w:color w:val="000000"/>
        </w:rPr>
        <w:t>которого (которых) Принимающая сторона обязана представить информацию, а также характеристики затребованной информации.</w:t>
      </w:r>
    </w:p>
    <w:p w14:paraId="19F7C3C5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3.3. Для защиты Конфиденциальной информации Принимающая сторона должна принимать меры предосторожности, определенные настоящим Соглашени</w:t>
      </w:r>
      <w:r w:rsidRPr="0046565C">
        <w:rPr>
          <w:color w:val="000000"/>
        </w:rPr>
        <w:t xml:space="preserve">ем, а также иные необходимые меры, используемые для обеспечения безопасности такого рода информации. В любом случае принимаемые меры не должны быть ниже, чем </w:t>
      </w:r>
      <w:r w:rsidRPr="0046565C">
        <w:rPr>
          <w:color w:val="000000"/>
        </w:rPr>
        <w:lastRenderedPageBreak/>
        <w:t>меры, соответствующие требованиям нормативных документов Принимающей стороны по защите Конфиденциа</w:t>
      </w:r>
      <w:r w:rsidRPr="0046565C">
        <w:rPr>
          <w:color w:val="000000"/>
        </w:rPr>
        <w:t>льной информации.</w:t>
      </w:r>
    </w:p>
    <w:p w14:paraId="511E2938" w14:textId="77777777" w:rsidR="003A4C88" w:rsidRPr="0046565C" w:rsidRDefault="002A2384">
      <w:pPr>
        <w:spacing w:before="80"/>
        <w:ind w:firstLine="709"/>
        <w:jc w:val="both"/>
      </w:pPr>
      <w:r w:rsidRPr="0046565C">
        <w:t>3.4. При условии выполнения требований п. 3.2 настоящей статьи Соглашения Принимающая сторона не должна нести ответственность за раскрытие Конфиденциальной информации в следующих случаях:</w:t>
      </w:r>
    </w:p>
    <w:p w14:paraId="0D201C38" w14:textId="77777777" w:rsidR="003A4C88" w:rsidRPr="0046565C" w:rsidRDefault="002A2384">
      <w:pPr>
        <w:spacing w:before="80"/>
        <w:ind w:firstLine="708"/>
        <w:jc w:val="both"/>
      </w:pPr>
      <w:proofErr w:type="gramStart"/>
      <w:r w:rsidRPr="0046565C">
        <w:t>а</w:t>
      </w:r>
      <w:proofErr w:type="gramEnd"/>
      <w:r w:rsidRPr="0046565C">
        <w:t>) если раскрытие Конфиденциальной информации прои</w:t>
      </w:r>
      <w:r w:rsidRPr="0046565C">
        <w:t>зошло при наличии предварительного согласия Раскрывающей стороны, оформленного в письменном виде;</w:t>
      </w:r>
    </w:p>
    <w:p w14:paraId="23E73FC7" w14:textId="77777777" w:rsidR="003A4C88" w:rsidRPr="0046565C" w:rsidRDefault="002A2384">
      <w:pPr>
        <w:spacing w:before="80"/>
        <w:ind w:firstLine="709"/>
        <w:jc w:val="both"/>
      </w:pPr>
      <w:proofErr w:type="gramStart"/>
      <w:r w:rsidRPr="0046565C">
        <w:t>б</w:t>
      </w:r>
      <w:proofErr w:type="gramEnd"/>
      <w:r w:rsidRPr="0046565C">
        <w:t>) если раскрытие Конфиденциальной информации произошло в соответствии с актом органа государственной власти, органа местного самоуправления или суда с учетом</w:t>
      </w:r>
      <w:r w:rsidRPr="0046565C">
        <w:t xml:space="preserve"> положений п.3.1 настоящего Соглашения.</w:t>
      </w:r>
    </w:p>
    <w:p w14:paraId="798667F1" w14:textId="77777777" w:rsidR="003A4C88" w:rsidRPr="0046565C" w:rsidRDefault="002A2384">
      <w:pPr>
        <w:spacing w:before="80"/>
        <w:ind w:firstLine="709"/>
        <w:jc w:val="both"/>
      </w:pPr>
      <w:r w:rsidRPr="0046565C">
        <w:t>3.4.1. Принимающая сторона обязана незамедлительно сообщить Раскрывающей стороне о допущенном Принимающей стороной, либо ставшем ей известном факте разглашения или угрозы разглашения, незаконном получении или незакон</w:t>
      </w:r>
      <w:r w:rsidRPr="0046565C">
        <w:t>ном использовании Конфиденциальной информации третьими лицами.</w:t>
      </w:r>
    </w:p>
    <w:p w14:paraId="344E80A9" w14:textId="77777777" w:rsidR="003A4C88" w:rsidRPr="0046565C" w:rsidRDefault="002A2384">
      <w:pPr>
        <w:spacing w:before="80"/>
        <w:ind w:firstLine="709"/>
        <w:jc w:val="both"/>
      </w:pPr>
      <w:r w:rsidRPr="0046565C">
        <w:t>3.5. Принимающая сторона гарантирует, что она, в соответствии с условиями настоящего Соглашения, будет:</w:t>
      </w:r>
    </w:p>
    <w:p w14:paraId="42AAB3D4" w14:textId="77777777" w:rsidR="003A4C88" w:rsidRPr="0046565C" w:rsidRDefault="002A2384">
      <w:pPr>
        <w:spacing w:before="80"/>
        <w:ind w:firstLine="709"/>
        <w:jc w:val="both"/>
      </w:pPr>
      <w:proofErr w:type="gramStart"/>
      <w:r w:rsidRPr="0046565C">
        <w:t>а</w:t>
      </w:r>
      <w:proofErr w:type="gramEnd"/>
      <w:r w:rsidRPr="0046565C">
        <w:t>) раскрывать Конфиденциальную информацию только своим Представителям, указанным в п. 1.3</w:t>
      </w:r>
      <w:r w:rsidRPr="0046565C">
        <w:t xml:space="preserve"> настоящего Соглашения. Раскрытие Конфиденциальной информации третьим лицам возможно только на условиях, определенных в п. 3.1 настоящего Соглашения;</w:t>
      </w:r>
    </w:p>
    <w:p w14:paraId="29C19D17" w14:textId="77777777" w:rsidR="003A4C88" w:rsidRPr="0046565C" w:rsidRDefault="002A2384">
      <w:pPr>
        <w:spacing w:before="80"/>
        <w:ind w:firstLine="709"/>
        <w:jc w:val="both"/>
      </w:pPr>
      <w:proofErr w:type="gramStart"/>
      <w:r w:rsidRPr="0046565C">
        <w:t>б</w:t>
      </w:r>
      <w:proofErr w:type="gramEnd"/>
      <w:r w:rsidRPr="0046565C">
        <w:t>) снимать с любых материальных носителей, на которых хранится представленная ей Конфиденциальная информац</w:t>
      </w:r>
      <w:r w:rsidRPr="0046565C">
        <w:t>ия, только такое количество копий, которое обусловлено необходимостью надлежащего исполнения своих договорных обязательств перед другой Стороной, требованиями уполномоченных государственных органов и действующим законодательством Российской Федерации.</w:t>
      </w:r>
    </w:p>
    <w:p w14:paraId="03B4435E" w14:textId="77777777" w:rsidR="003A4C88" w:rsidRPr="0046565C" w:rsidRDefault="002A2384">
      <w:pPr>
        <w:spacing w:before="80"/>
        <w:ind w:firstLine="709"/>
        <w:jc w:val="both"/>
      </w:pPr>
      <w:r w:rsidRPr="0046565C">
        <w:t>3.6.</w:t>
      </w:r>
      <w:r w:rsidRPr="0046565C">
        <w:t xml:space="preserve"> Все материальные носители, представленные Раскрывающей стороной Принимающей стороне в соответствии с настоящим Соглашением и содержащие Конфиденциальную информацию, являются собственностью Раскрывающей стороны. Такие носители подлежат возврату или уничтож</w:t>
      </w:r>
      <w:r w:rsidRPr="0046565C">
        <w:t>ению Принимающей стороной в соответствии с указаниями Раскрывающей стороны. Если Конфиденциальная информация копируется на материальные носители, принадлежащие Принимающей стороне, то Раскрывающая сторона имеет право дать Принимающей стороне указание об уд</w:t>
      </w:r>
      <w:r w:rsidRPr="0046565C">
        <w:t>алении с этих материальных носителей информации, или об уничтожении данных материальных носителей, если удаление с них Конфиденциальной информации невозможно.</w:t>
      </w:r>
    </w:p>
    <w:p w14:paraId="35890F9E" w14:textId="77777777" w:rsidR="003A4C88" w:rsidRPr="0046565C" w:rsidRDefault="002A2384">
      <w:pPr>
        <w:ind w:firstLine="709"/>
        <w:jc w:val="both"/>
      </w:pPr>
      <w:r w:rsidRPr="0046565C">
        <w:t xml:space="preserve">Исключение составляют случаи, когда Принимающая сторона обязана хранить копии документов, в том числе, содержащих Конфиденциальную информацию, в соответствии с действующим законодательством Российской Федерации. </w:t>
      </w:r>
    </w:p>
    <w:p w14:paraId="6628E927" w14:textId="77777777" w:rsidR="003A4C88" w:rsidRPr="0046565C" w:rsidRDefault="002A2384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firstLine="709"/>
        <w:jc w:val="both"/>
        <w:rPr>
          <w:color w:val="000000"/>
        </w:rPr>
      </w:pPr>
      <w:r w:rsidRPr="0046565C">
        <w:rPr>
          <w:color w:val="000000"/>
        </w:rPr>
        <w:t>4. ПОРЯДОК ПЕРЕДАЧИ КОНФИДЕНЦИАЛЬНОЙ ИНФОРМ</w:t>
      </w:r>
      <w:r w:rsidRPr="0046565C">
        <w:rPr>
          <w:color w:val="000000"/>
        </w:rPr>
        <w:t xml:space="preserve">АЦИИ. </w:t>
      </w:r>
    </w:p>
    <w:p w14:paraId="4A856551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4.1. Передача конфиденциальной корреспонденции на бумажных и электронных носителях (дискетах, компакт-дисках и т.п.) осуществляется любым из следующих способов:</w:t>
      </w:r>
    </w:p>
    <w:p w14:paraId="7A8CC0B2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4.1.1. Пересылка заказной почтой в порядке, установленном у Раскрывающей и Принимающей С</w:t>
      </w:r>
      <w:r w:rsidRPr="0046565C">
        <w:rPr>
          <w:color w:val="000000"/>
        </w:rPr>
        <w:t>торон соответственно.</w:t>
      </w:r>
    </w:p>
    <w:p w14:paraId="04C95891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4.1.2. Через курьеров, либо Представителей Сторон.</w:t>
      </w:r>
    </w:p>
    <w:p w14:paraId="3B57555E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4.2. Пересылка между Сторонами корреспонденции (информации) в электронном виде (кроме информации, содержащей коммерческую тайну, и иных конфиденциальных сведений) может осуществляться</w:t>
      </w:r>
      <w:r w:rsidRPr="0046565C">
        <w:rPr>
          <w:color w:val="000000"/>
        </w:rPr>
        <w:t xml:space="preserve"> средствами электронной почты, по взаимному согласованию сторон.</w:t>
      </w:r>
    </w:p>
    <w:p w14:paraId="2072D4D0" w14:textId="7053E003" w:rsidR="003A4C88" w:rsidRPr="0069083A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4.3. Пересылка корреспонденции с Конфиденциальной информацией с использованием средств электронной почты и/или факсимильной связи допускается только по защищенным криптографическими средствам</w:t>
      </w:r>
      <w:r w:rsidRPr="0046565C">
        <w:rPr>
          <w:color w:val="000000"/>
        </w:rPr>
        <w:t>и каналам связи</w:t>
      </w:r>
      <w:r w:rsidR="0069083A" w:rsidRPr="0069083A">
        <w:rPr>
          <w:rFonts w:eastAsia="Arial"/>
          <w:color w:val="000000"/>
        </w:rPr>
        <w:t>.</w:t>
      </w:r>
    </w:p>
    <w:p w14:paraId="705AE4FC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 xml:space="preserve">4.4. Каждая Сторона обязуется принимать меры достаточные для предотвращения заражения компьютерными вирусами информации, передаваемой на электронных носителях (дискетах, компакт-дисках и т.п.), в документах и </w:t>
      </w:r>
      <w:proofErr w:type="gramStart"/>
      <w:r w:rsidRPr="0046565C">
        <w:rPr>
          <w:color w:val="000000"/>
        </w:rPr>
        <w:t>рабочих</w:t>
      </w:r>
      <w:proofErr w:type="gramEnd"/>
      <w:r w:rsidRPr="0046565C">
        <w:rPr>
          <w:color w:val="000000"/>
        </w:rPr>
        <w:t xml:space="preserve"> материалах, отправляем</w:t>
      </w:r>
      <w:r w:rsidRPr="0046565C">
        <w:rPr>
          <w:color w:val="000000"/>
        </w:rPr>
        <w:t xml:space="preserve">ых в электронном виде, в сообщениях электронной почты (в </w:t>
      </w:r>
      <w:proofErr w:type="spellStart"/>
      <w:r w:rsidRPr="0046565C">
        <w:rPr>
          <w:color w:val="000000"/>
        </w:rPr>
        <w:t>т.ч</w:t>
      </w:r>
      <w:proofErr w:type="spellEnd"/>
      <w:r w:rsidRPr="0046565C">
        <w:rPr>
          <w:color w:val="000000"/>
        </w:rPr>
        <w:t>. во вложенных файлах).</w:t>
      </w:r>
    </w:p>
    <w:p w14:paraId="6A0F84F1" w14:textId="77777777" w:rsidR="003A4C88" w:rsidRPr="0046565C" w:rsidRDefault="002A2384">
      <w:pPr>
        <w:pBdr>
          <w:top w:val="nil"/>
          <w:left w:val="nil"/>
          <w:bottom w:val="nil"/>
          <w:right w:val="nil"/>
          <w:between w:val="nil"/>
        </w:pBdr>
        <w:spacing w:before="80"/>
        <w:ind w:firstLine="709"/>
        <w:jc w:val="both"/>
        <w:rPr>
          <w:color w:val="000000"/>
        </w:rPr>
      </w:pPr>
      <w:r w:rsidRPr="0046565C">
        <w:rPr>
          <w:color w:val="000000"/>
        </w:rPr>
        <w:t>4.5. При передаче документов, содержащих сведения, отнесенные к коммерческой тайне одной из Сторон, документы должны содержать ограничительный гриф «Коммерческая тайна» с у</w:t>
      </w:r>
      <w:r w:rsidRPr="0046565C">
        <w:rPr>
          <w:color w:val="000000"/>
        </w:rPr>
        <w:t>казанием обладателя информации и его местонахождения (адреса).</w:t>
      </w:r>
    </w:p>
    <w:p w14:paraId="706BF2E1" w14:textId="77777777" w:rsidR="003A4C88" w:rsidRPr="0046565C" w:rsidRDefault="002A2384">
      <w:pPr>
        <w:keepNext/>
        <w:spacing w:before="240"/>
        <w:ind w:firstLine="709"/>
        <w:jc w:val="both"/>
      </w:pPr>
      <w:r w:rsidRPr="0046565C">
        <w:t>5. ОТВЕТСТВЕННОСТЬ СТОРОН.</w:t>
      </w:r>
    </w:p>
    <w:p w14:paraId="7851A010" w14:textId="586280E3" w:rsidR="003A4C88" w:rsidRPr="0046565C" w:rsidRDefault="002A2384">
      <w:pPr>
        <w:spacing w:before="120"/>
        <w:ind w:firstLine="709"/>
        <w:jc w:val="both"/>
      </w:pPr>
      <w:r w:rsidRPr="0046565C">
        <w:t>5.1. Принимающая сторона не</w:t>
      </w:r>
      <w:r w:rsidR="00B31B1C">
        <w:t>сет ответственность за действия</w:t>
      </w:r>
      <w:r w:rsidRPr="0046565C">
        <w:t>, приведшие к разглашению Конфиденциальной информации любой третьей стороне.</w:t>
      </w:r>
    </w:p>
    <w:p w14:paraId="6E768F9A" w14:textId="77777777" w:rsidR="003A4C88" w:rsidRPr="0046565C" w:rsidRDefault="002A2384">
      <w:pPr>
        <w:tabs>
          <w:tab w:val="left" w:pos="1134"/>
        </w:tabs>
        <w:spacing w:before="120"/>
        <w:ind w:firstLine="709"/>
        <w:jc w:val="both"/>
      </w:pPr>
      <w:r w:rsidRPr="0046565C">
        <w:t xml:space="preserve">5.2. В </w:t>
      </w:r>
      <w:r w:rsidRPr="0046565C">
        <w:t>случае разглашения Конфиденциальной информации третьим лицам Принимающей стороной без получения письменного разрешения от Раскрывающей стороны на такое разглашение Принимающая сторона обязана возместить Раскрывающей стороне причиненные убытки в полном объе</w:t>
      </w:r>
      <w:r w:rsidRPr="0046565C">
        <w:t>ме.</w:t>
      </w:r>
    </w:p>
    <w:p w14:paraId="557008A5" w14:textId="77777777" w:rsidR="003A4C88" w:rsidRPr="0046565C" w:rsidRDefault="002A2384">
      <w:pPr>
        <w:keepNext/>
        <w:spacing w:before="240"/>
        <w:ind w:firstLine="709"/>
        <w:jc w:val="both"/>
      </w:pPr>
      <w:r w:rsidRPr="0046565C">
        <w:lastRenderedPageBreak/>
        <w:t>6. ФОРС-МАЖОРНЫЕ ОБСТОЯТЕЛЬСТВА.</w:t>
      </w:r>
    </w:p>
    <w:p w14:paraId="46088BF7" w14:textId="77777777" w:rsidR="003A4C88" w:rsidRPr="0046565C" w:rsidRDefault="002A2384">
      <w:pPr>
        <w:spacing w:before="120"/>
        <w:ind w:firstLine="709"/>
        <w:jc w:val="both"/>
      </w:pPr>
      <w:r w:rsidRPr="0046565C">
        <w:t>6.1.</w:t>
      </w:r>
      <w:r w:rsidRPr="0046565C">
        <w:tab/>
        <w:t xml:space="preserve">Стороны освобождаются от ответственности за полное или частичное неисполнение обязательств по настоящему Соглашению, если указанное неисполнение обязательств явилось следствием действия форс-мажорных обстоятельств </w:t>
      </w:r>
      <w:r w:rsidRPr="0046565C">
        <w:t>(обстоятельств непреодолимой силы).</w:t>
      </w:r>
    </w:p>
    <w:p w14:paraId="50EE5D65" w14:textId="77777777" w:rsidR="003A4C88" w:rsidRPr="0046565C" w:rsidRDefault="002A2384">
      <w:pPr>
        <w:spacing w:before="120"/>
        <w:ind w:firstLine="709"/>
        <w:jc w:val="both"/>
      </w:pPr>
      <w:r w:rsidRPr="0046565C">
        <w:t>6.2.</w:t>
      </w:r>
      <w:r w:rsidRPr="0046565C">
        <w:tab/>
        <w:t>Под обстоятельствами непреодолимой силы понимаются обстоятельства, которые возникли после заключения настоящего Соглашения в результате непреодолимых и необратимых для Сторон событий, как-то: наводнения, пожара, зем</w:t>
      </w:r>
      <w:r w:rsidRPr="0046565C">
        <w:t>летрясения и других стихийных бедствий, войны и военных действий, а также издания федеральными органами государственной власти актов, делающих невозможным исполнение обязательств по настоящему Соглашению, и иных непредотвратимых и не зависящих от воли Стор</w:t>
      </w:r>
      <w:r w:rsidRPr="0046565C">
        <w:t xml:space="preserve">он обстоятельств. </w:t>
      </w:r>
    </w:p>
    <w:p w14:paraId="6381BD49" w14:textId="77777777" w:rsidR="003A4C88" w:rsidRPr="0046565C" w:rsidRDefault="002A2384">
      <w:pPr>
        <w:spacing w:before="120"/>
        <w:ind w:firstLine="709"/>
        <w:jc w:val="both"/>
      </w:pPr>
      <w:r w:rsidRPr="0046565C">
        <w:t>6.3.</w:t>
      </w:r>
      <w:r w:rsidRPr="0046565C">
        <w:tab/>
        <w:t>Сторона, для которой создалась ситуация невозможности выполнения обязательств по Соглашению, должна в возможно короткие сроки направить другой Стороне любым доступным способом уведомление о наступлении ожидаемой продолжительности де</w:t>
      </w:r>
      <w:r w:rsidRPr="0046565C">
        <w:t>йствия обстоятельств, препятствующих выполнению обязательств, а также предоставить доказательства их наступления, которыми могут служить документы, оформленные соответствующим компетентным органом.</w:t>
      </w:r>
    </w:p>
    <w:p w14:paraId="0347924F" w14:textId="77777777" w:rsidR="003A4C88" w:rsidRPr="0046565C" w:rsidRDefault="002A2384">
      <w:pPr>
        <w:keepNext/>
        <w:spacing w:before="240"/>
        <w:ind w:firstLine="709"/>
        <w:jc w:val="both"/>
      </w:pPr>
      <w:r w:rsidRPr="0046565C">
        <w:t>7. ПОРЯДОК РАЗРЕШЕНИЯ СПОРОВ.</w:t>
      </w:r>
    </w:p>
    <w:p w14:paraId="6BC48CAE" w14:textId="77777777" w:rsidR="003A4C88" w:rsidRPr="0046565C" w:rsidRDefault="002A2384">
      <w:pPr>
        <w:spacing w:before="120"/>
        <w:ind w:firstLine="709"/>
        <w:jc w:val="both"/>
      </w:pPr>
      <w:r w:rsidRPr="0046565C">
        <w:t>7.1. Стороны при урегулирова</w:t>
      </w:r>
      <w:r w:rsidRPr="0046565C">
        <w:t>нии разногласий, споров, противоречий, которые могут возникнуть между ними в отношении или в связи с неисполнением, нарушением данного Соглашения используют претензионный порядок. Претензии рассматриваются, и ответ на них направляется Стороне, предъявившей</w:t>
      </w:r>
      <w:r w:rsidRPr="0046565C">
        <w:t xml:space="preserve"> их, в десятидневный срок со дня их поступления.</w:t>
      </w:r>
    </w:p>
    <w:p w14:paraId="6E55E0F4" w14:textId="77777777" w:rsidR="003A4C88" w:rsidRPr="0046565C" w:rsidRDefault="002A2384">
      <w:pPr>
        <w:spacing w:before="120"/>
        <w:ind w:firstLine="709"/>
        <w:jc w:val="both"/>
      </w:pPr>
      <w:r w:rsidRPr="0046565C">
        <w:t>7.2. При невозможности разрешения разногласий в порядке досудебного урегулирования в претензионном порядке спор передается на рассмотрение Арбитражного суда города Москвы.</w:t>
      </w:r>
    </w:p>
    <w:p w14:paraId="6FA3D737" w14:textId="77777777" w:rsidR="003A4C88" w:rsidRPr="0046565C" w:rsidRDefault="002A2384">
      <w:pPr>
        <w:keepNext/>
        <w:spacing w:before="240"/>
        <w:ind w:firstLine="709"/>
        <w:jc w:val="both"/>
      </w:pPr>
      <w:r w:rsidRPr="0046565C">
        <w:t>8. ПРОЧИЕ УСЛОВИЯ И СРОК ДЕЙСТВИЯ С</w:t>
      </w:r>
      <w:r w:rsidRPr="0046565C">
        <w:t>ОГЛАШЕНИЯ.</w:t>
      </w:r>
    </w:p>
    <w:p w14:paraId="7B844C71" w14:textId="77777777" w:rsidR="003A4C88" w:rsidRPr="0046565C" w:rsidRDefault="002A2384">
      <w:pPr>
        <w:spacing w:before="80"/>
        <w:ind w:firstLine="709"/>
        <w:jc w:val="both"/>
      </w:pPr>
      <w:r w:rsidRPr="0046565C">
        <w:t>8.1. Настоящее Соглашение составлено в двух экземплярах, имеющих равную юридическую силу, вступает в силу с даты его подписания Сторонами и действует до окончания срока действия любых договоров, заключенных между Сторонами, в рамках которых Прин</w:t>
      </w:r>
      <w:r w:rsidRPr="0046565C">
        <w:t xml:space="preserve">имающая сторона должна получить или получила доступ к Конфиденциальной информации. </w:t>
      </w:r>
    </w:p>
    <w:p w14:paraId="1D7587CF" w14:textId="77777777" w:rsidR="003A4C88" w:rsidRPr="0046565C" w:rsidRDefault="002A2384">
      <w:pPr>
        <w:spacing w:before="80"/>
        <w:ind w:firstLine="709"/>
        <w:jc w:val="both"/>
      </w:pPr>
      <w:r w:rsidRPr="0046565C">
        <w:t>8.2. В случае прекращения действия Соглашения или его расторжения, обязательства Сторон в отношении переданной до даты прекращения соглашения Конфиденциальной информации пр</w:t>
      </w:r>
      <w:r w:rsidRPr="0046565C">
        <w:t>одолжают действовать в полном объеме в соответствии c данным Соглашением.</w:t>
      </w:r>
    </w:p>
    <w:p w14:paraId="40E7D44F" w14:textId="77777777" w:rsidR="003A4C88" w:rsidRPr="0046565C" w:rsidRDefault="002A2384">
      <w:pPr>
        <w:spacing w:before="80"/>
        <w:ind w:firstLine="709"/>
        <w:jc w:val="both"/>
      </w:pPr>
      <w:r w:rsidRPr="0046565C">
        <w:t>8.3. Поправки и изменения в настоящее Соглашение могут быть внесены только на основании письменного соглашения, подписанного надлежащим образом уполномоченными Представителями Сторон</w:t>
      </w:r>
      <w:r w:rsidRPr="0046565C">
        <w:t>.</w:t>
      </w:r>
    </w:p>
    <w:p w14:paraId="18C8B8D0" w14:textId="77777777" w:rsidR="003A4C88" w:rsidRPr="0046565C" w:rsidRDefault="002A2384">
      <w:pPr>
        <w:spacing w:before="120"/>
        <w:ind w:firstLine="709"/>
        <w:jc w:val="both"/>
      </w:pPr>
      <w:r w:rsidRPr="0046565C">
        <w:t>8.4 Отношения Сторон в части обмена и защиты предоставляемой информации, не оговоренные прямо в настоящем Соглашении, регулируются законодательством Российской Федерации в сфере защиты информации.</w:t>
      </w:r>
    </w:p>
    <w:p w14:paraId="20E06DDB" w14:textId="057C034D" w:rsidR="003A4C88" w:rsidRPr="0046565C" w:rsidRDefault="002A2384">
      <w:pPr>
        <w:spacing w:before="240"/>
        <w:ind w:firstLine="709"/>
        <w:jc w:val="both"/>
      </w:pPr>
      <w:r w:rsidRPr="0046565C">
        <w:t>9. АДРЕСА И РЕКВИЗИТЫ СТОРОН.</w:t>
      </w:r>
    </w:p>
    <w:tbl>
      <w:tblPr>
        <w:tblStyle w:val="a5"/>
        <w:tblW w:w="10936" w:type="dxa"/>
        <w:tblInd w:w="142" w:type="dxa"/>
        <w:tblLook w:val="04A0" w:firstRow="1" w:lastRow="0" w:firstColumn="1" w:lastColumn="0" w:noHBand="0" w:noVBand="1"/>
      </w:tblPr>
      <w:tblGrid>
        <w:gridCol w:w="5409"/>
        <w:gridCol w:w="5527"/>
      </w:tblGrid>
      <w:tr w:rsidR="0046565C" w:rsidRPr="0046565C" w14:paraId="5739CF83" w14:textId="77777777" w:rsidTr="00B862D8">
        <w:tc>
          <w:tcPr>
            <w:tcW w:w="5409" w:type="dxa"/>
          </w:tcPr>
          <w:p w14:paraId="242CAFF7" w14:textId="53FE8C5E" w:rsidR="0046565C" w:rsidRPr="00164DAD" w:rsidRDefault="00B862D8" w:rsidP="00B862D8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Раскрывающая сторона</w:t>
            </w:r>
          </w:p>
        </w:tc>
        <w:tc>
          <w:tcPr>
            <w:tcW w:w="5527" w:type="dxa"/>
          </w:tcPr>
          <w:p w14:paraId="61676926" w14:textId="09059E7E" w:rsidR="0046565C" w:rsidRPr="0046565C" w:rsidRDefault="00B862D8" w:rsidP="00B31B1C">
            <w:pPr>
              <w:rPr>
                <w:rFonts w:eastAsia="Calibri"/>
                <w:b/>
              </w:rPr>
            </w:pPr>
            <w:bookmarkStart w:id="1" w:name="_GoBack"/>
            <w:bookmarkEnd w:id="1"/>
            <w:r>
              <w:rPr>
                <w:rFonts w:eastAsia="Calibri"/>
                <w:b/>
              </w:rPr>
              <w:t>Принимающая сторона</w:t>
            </w:r>
          </w:p>
        </w:tc>
      </w:tr>
      <w:tr w:rsidR="0046565C" w:rsidRPr="0046565C" w14:paraId="72C4109B" w14:textId="77777777" w:rsidTr="00B862D8">
        <w:tc>
          <w:tcPr>
            <w:tcW w:w="5409" w:type="dxa"/>
          </w:tcPr>
          <w:p w14:paraId="46CBD7D2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 xml:space="preserve">Общество с ограниченной ответственностью «Электротеплосеть»                                                </w:t>
            </w:r>
          </w:p>
          <w:p w14:paraId="152371E4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 xml:space="preserve">431110, Республика Мордовия, </w:t>
            </w:r>
            <w:proofErr w:type="spellStart"/>
            <w:r w:rsidRPr="00B31B1C">
              <w:rPr>
                <w:rFonts w:eastAsia="Calibri"/>
                <w:bCs/>
              </w:rPr>
              <w:t>Зубово</w:t>
            </w:r>
            <w:proofErr w:type="spellEnd"/>
            <w:r w:rsidRPr="00B31B1C">
              <w:rPr>
                <w:rFonts w:eastAsia="Calibri"/>
                <w:bCs/>
              </w:rPr>
              <w:t xml:space="preserve">-Полянский район, </w:t>
            </w:r>
            <w:proofErr w:type="spellStart"/>
            <w:r w:rsidRPr="00B31B1C">
              <w:rPr>
                <w:rFonts w:eastAsia="Calibri"/>
                <w:bCs/>
              </w:rPr>
              <w:t>рп</w:t>
            </w:r>
            <w:proofErr w:type="spellEnd"/>
            <w:r w:rsidRPr="00B31B1C">
              <w:rPr>
                <w:rFonts w:eastAsia="Calibri"/>
                <w:bCs/>
              </w:rPr>
              <w:t>. Зубова Поляна, ул. Советская, д. 70А</w:t>
            </w:r>
          </w:p>
          <w:p w14:paraId="0BD4E47D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>тел. 8-83458-2-19-91</w:t>
            </w:r>
          </w:p>
          <w:p w14:paraId="014E4CC8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 xml:space="preserve">ИНН 1308082103 </w:t>
            </w:r>
          </w:p>
          <w:p w14:paraId="33E43F11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 xml:space="preserve">КПП 130801001 </w:t>
            </w:r>
          </w:p>
          <w:p w14:paraId="565441AC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>ОГРН 1041302005360</w:t>
            </w:r>
          </w:p>
          <w:p w14:paraId="7968484C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proofErr w:type="gramStart"/>
            <w:r w:rsidRPr="00B31B1C">
              <w:rPr>
                <w:rFonts w:eastAsia="Calibri"/>
                <w:bCs/>
              </w:rPr>
              <w:t>р</w:t>
            </w:r>
            <w:proofErr w:type="gramEnd"/>
            <w:r w:rsidRPr="00B31B1C">
              <w:rPr>
                <w:rFonts w:eastAsia="Calibri"/>
                <w:bCs/>
              </w:rPr>
              <w:t xml:space="preserve">/с 40702810339190100183 в Мордовском Отделении №8589 ПАО Сбербанка, г. Саранск </w:t>
            </w:r>
          </w:p>
          <w:p w14:paraId="30AA87D7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 xml:space="preserve">БИК 048952615 </w:t>
            </w:r>
          </w:p>
          <w:p w14:paraId="192A233E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proofErr w:type="gramStart"/>
            <w:r w:rsidRPr="00B31B1C">
              <w:rPr>
                <w:rFonts w:eastAsia="Calibri"/>
                <w:bCs/>
              </w:rPr>
              <w:t>к</w:t>
            </w:r>
            <w:proofErr w:type="gramEnd"/>
            <w:r w:rsidRPr="00B31B1C">
              <w:rPr>
                <w:rFonts w:eastAsia="Calibri"/>
                <w:bCs/>
              </w:rPr>
              <w:t>/с 30101810100000000615</w:t>
            </w:r>
          </w:p>
          <w:p w14:paraId="031D2D5D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</w:p>
          <w:p w14:paraId="116204C5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>Генеральный директор</w:t>
            </w:r>
          </w:p>
          <w:p w14:paraId="785DA955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</w:p>
          <w:p w14:paraId="3C361E13" w14:textId="77777777" w:rsidR="00B31B1C" w:rsidRPr="00B31B1C" w:rsidRDefault="00B31B1C" w:rsidP="00B31B1C">
            <w:pPr>
              <w:rPr>
                <w:rFonts w:eastAsia="Calibri"/>
                <w:bCs/>
              </w:rPr>
            </w:pPr>
            <w:r w:rsidRPr="00B31B1C">
              <w:rPr>
                <w:rFonts w:eastAsia="Calibri"/>
                <w:bCs/>
              </w:rPr>
              <w:t>________________________</w:t>
            </w:r>
            <w:proofErr w:type="gramStart"/>
            <w:r w:rsidRPr="00B31B1C">
              <w:rPr>
                <w:rFonts w:eastAsia="Calibri"/>
                <w:bCs/>
              </w:rPr>
              <w:t xml:space="preserve">_  </w:t>
            </w:r>
            <w:proofErr w:type="spellStart"/>
            <w:r w:rsidRPr="00B31B1C">
              <w:rPr>
                <w:rFonts w:eastAsia="Calibri"/>
                <w:bCs/>
              </w:rPr>
              <w:t>Чиняев</w:t>
            </w:r>
            <w:proofErr w:type="spellEnd"/>
            <w:proofErr w:type="gramEnd"/>
            <w:r w:rsidRPr="00B31B1C">
              <w:rPr>
                <w:rFonts w:eastAsia="Calibri"/>
                <w:bCs/>
              </w:rPr>
              <w:t xml:space="preserve"> А.А.</w:t>
            </w:r>
          </w:p>
          <w:p w14:paraId="569BF78D" w14:textId="0B689940" w:rsidR="0046565C" w:rsidRPr="0046565C" w:rsidRDefault="0046565C" w:rsidP="00B854F8">
            <w:pPr>
              <w:rPr>
                <w:rFonts w:eastAsia="Calibri"/>
                <w:bCs/>
              </w:rPr>
            </w:pPr>
          </w:p>
        </w:tc>
        <w:tc>
          <w:tcPr>
            <w:tcW w:w="5527" w:type="dxa"/>
          </w:tcPr>
          <w:p w14:paraId="2B839A52" w14:textId="77777777" w:rsidR="0046565C" w:rsidRPr="0046565C" w:rsidRDefault="0046565C" w:rsidP="00B31B1C">
            <w:pPr>
              <w:rPr>
                <w:rFonts w:eastAsia="Calibri"/>
                <w:bCs/>
              </w:rPr>
            </w:pPr>
          </w:p>
        </w:tc>
      </w:tr>
    </w:tbl>
    <w:p w14:paraId="1ACC9B18" w14:textId="77777777" w:rsidR="003A4C88" w:rsidRPr="0046565C" w:rsidRDefault="003A4C88" w:rsidP="0069083A"/>
    <w:sectPr w:rsidR="003A4C88" w:rsidRPr="0046565C" w:rsidSect="00B862D8">
      <w:footerReference w:type="default" r:id="rId7"/>
      <w:pgSz w:w="11907" w:h="16840"/>
      <w:pgMar w:top="992" w:right="851" w:bottom="851" w:left="993" w:header="680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62CCF" w14:textId="77777777" w:rsidR="002A2384" w:rsidRDefault="002A2384">
      <w:r>
        <w:separator/>
      </w:r>
    </w:p>
  </w:endnote>
  <w:endnote w:type="continuationSeparator" w:id="0">
    <w:p w14:paraId="4B966E45" w14:textId="77777777" w:rsidR="002A2384" w:rsidRDefault="002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34866" w14:textId="77777777" w:rsidR="003A4C88" w:rsidRDefault="002A23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t xml:space="preserve">стр.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1B1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из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31B1C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5F12" w14:textId="77777777" w:rsidR="002A2384" w:rsidRDefault="002A2384">
      <w:r>
        <w:separator/>
      </w:r>
    </w:p>
  </w:footnote>
  <w:footnote w:type="continuationSeparator" w:id="0">
    <w:p w14:paraId="0CD1E4AD" w14:textId="77777777" w:rsidR="002A2384" w:rsidRDefault="002A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D50"/>
    <w:multiLevelType w:val="multilevel"/>
    <w:tmpl w:val="7B9A27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">
    <w:nsid w:val="4F1C1985"/>
    <w:multiLevelType w:val="multilevel"/>
    <w:tmpl w:val="914C8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88"/>
    <w:rsid w:val="00164DAD"/>
    <w:rsid w:val="001E0B7D"/>
    <w:rsid w:val="002A2384"/>
    <w:rsid w:val="003A4C88"/>
    <w:rsid w:val="0046565C"/>
    <w:rsid w:val="004E2523"/>
    <w:rsid w:val="0069083A"/>
    <w:rsid w:val="008264C7"/>
    <w:rsid w:val="00924FBB"/>
    <w:rsid w:val="00B31B1C"/>
    <w:rsid w:val="00B862D8"/>
    <w:rsid w:val="00D3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6AF"/>
  <w15:docId w15:val="{1BB88FD8-5CBD-4735-B26B-F6A3A68D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етка таблицы1"/>
    <w:basedOn w:val="a1"/>
    <w:uiPriority w:val="39"/>
    <w:rsid w:val="0046565C"/>
    <w:rPr>
      <w:rFonts w:ascii="Calibri" w:eastAsiaTheme="minorHAns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a.pashkov</dc:creator>
  <cp:lastModifiedBy>VProg</cp:lastModifiedBy>
  <cp:revision>6</cp:revision>
  <dcterms:created xsi:type="dcterms:W3CDTF">2022-10-21T09:09:00Z</dcterms:created>
  <dcterms:modified xsi:type="dcterms:W3CDTF">2024-12-04T08:34:00Z</dcterms:modified>
</cp:coreProperties>
</file>